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07F6" w14:textId="77777777" w:rsidR="00CD54FE" w:rsidRDefault="00CD54FE" w:rsidP="00CD5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4FE">
        <w:rPr>
          <w:rFonts w:ascii="Times New Roman" w:hAnsi="Times New Roman" w:cs="Times New Roman"/>
          <w:b/>
          <w:bCs/>
          <w:sz w:val="28"/>
          <w:szCs w:val="28"/>
        </w:rPr>
        <w:t xml:space="preserve">Обновлены форма, а также порядок выдачи и </w:t>
      </w:r>
    </w:p>
    <w:p w14:paraId="70BE8A68" w14:textId="31244DCA" w:rsidR="00CD54FE" w:rsidRPr="00CD54FE" w:rsidRDefault="00CD54FE" w:rsidP="00CD5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b/>
          <w:bCs/>
          <w:sz w:val="28"/>
          <w:szCs w:val="28"/>
        </w:rPr>
        <w:t>аннулирования охотничьего билета</w:t>
      </w:r>
    </w:p>
    <w:p w14:paraId="58D0B0CA" w14:textId="77777777" w:rsidR="00CD54FE" w:rsidRPr="00CD54FE" w:rsidRDefault="00CD54FE" w:rsidP="00CD54FE">
      <w:pPr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sz w:val="28"/>
          <w:szCs w:val="28"/>
        </w:rPr>
        <w:t> </w:t>
      </w:r>
    </w:p>
    <w:p w14:paraId="591B1CB5" w14:textId="77777777" w:rsidR="00CD54FE" w:rsidRPr="00CD54FE" w:rsidRDefault="00CD54FE" w:rsidP="00CD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sz w:val="28"/>
          <w:szCs w:val="28"/>
        </w:rPr>
        <w:t>Приказом Минприроды России от 24.09.2024 №579 утвержден порядок выдачи и аннулирования охотничьего билеты, его формы. В соответствии с пунктом 3 данный документ вступает в силу с 1 января 2025 года, за исключением отдельных положений, вступающих в силу в иные сроки.</w:t>
      </w:r>
    </w:p>
    <w:p w14:paraId="0029381B" w14:textId="77777777" w:rsidR="00CD54FE" w:rsidRPr="00CD54FE" w:rsidRDefault="00CD54FE" w:rsidP="00CD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sz w:val="28"/>
          <w:szCs w:val="28"/>
        </w:rPr>
        <w:t xml:space="preserve">Охотничий билет выдается физическим лицам, соответствующим требованиям части 1 статьи 21 Федерального закона от 24 июля 2009 г. N 209-ФЗ (обладающим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 с требованиями охотничьего минимума), на основании заявления, составленного в форме электронного документа, подписанного электронной подписью и направленного в уполномоченный орган посредством Единого портала госуслуг, или региональных порталов, или в форме документа на бумажном носителе, поданного лично заявителем в уполномоченный орган, или в МФЦ, или направленного почтовым отправлением. </w:t>
      </w:r>
    </w:p>
    <w:p w14:paraId="485A09F2" w14:textId="77777777" w:rsidR="00CD54FE" w:rsidRPr="00CD54FE" w:rsidRDefault="00CD54FE" w:rsidP="00CD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sz w:val="28"/>
          <w:szCs w:val="28"/>
        </w:rPr>
        <w:t>Также установлено, что по общему правилу охотничий билет выдается в форме электронного документа. В случае, если физическое лицо, подавшее заявление о выдаче охотничьего билета, указало на необходимость получения охотничьего билета на бумажном носителе, охотничий билет выдается на бумажном носителе, имеющем равную юридическую силу с охотничьим билетом, выданным в форме электронного документа.</w:t>
      </w:r>
    </w:p>
    <w:p w14:paraId="413C7437" w14:textId="77777777" w:rsidR="00CD54FE" w:rsidRPr="00CD54FE" w:rsidRDefault="00CD54FE" w:rsidP="00CD5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FE">
        <w:rPr>
          <w:rFonts w:ascii="Times New Roman" w:hAnsi="Times New Roman" w:cs="Times New Roman"/>
          <w:sz w:val="28"/>
          <w:szCs w:val="28"/>
        </w:rPr>
        <w:t xml:space="preserve">Признается утратившим силу приказ Минприроды России от 20 января 2011 г. №13 "Об утверждении Порядка выдачи и аннулирования охотничьего билета единого федерального образца, формы охотничьего билета". </w:t>
      </w:r>
    </w:p>
    <w:p w14:paraId="03EE235E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FE"/>
    <w:rsid w:val="0016699C"/>
    <w:rsid w:val="00343C5F"/>
    <w:rsid w:val="00756080"/>
    <w:rsid w:val="00CD54FE"/>
    <w:rsid w:val="00E60694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6707"/>
  <w15:chartTrackingRefBased/>
  <w15:docId w15:val="{1B56FFF7-D6DF-495F-B8DB-EACAA7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2</cp:revision>
  <dcterms:created xsi:type="dcterms:W3CDTF">2024-12-25T11:10:00Z</dcterms:created>
  <dcterms:modified xsi:type="dcterms:W3CDTF">2024-12-25T11:10:00Z</dcterms:modified>
</cp:coreProperties>
</file>